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13B" w:rsidRPr="003F7DF3" w:rsidRDefault="0040413B" w:rsidP="0040413B">
      <w:pPr>
        <w:pStyle w:val="Default"/>
        <w:jc w:val="center"/>
        <w:rPr>
          <w:rFonts w:asciiTheme="majorHAnsi" w:hAnsiTheme="majorHAnsi"/>
          <w:sz w:val="22"/>
          <w:szCs w:val="22"/>
        </w:rPr>
      </w:pPr>
    </w:p>
    <w:p w:rsidR="0040413B" w:rsidRPr="003F7DF3" w:rsidRDefault="0040413B" w:rsidP="0040413B">
      <w:pPr>
        <w:jc w:val="center"/>
        <w:rPr>
          <w:rFonts w:asciiTheme="majorHAnsi" w:hAnsiTheme="majorHAnsi"/>
          <w:bCs/>
          <w:sz w:val="72"/>
          <w:szCs w:val="72"/>
        </w:rPr>
      </w:pPr>
      <w:r w:rsidRPr="003F7DF3">
        <w:rPr>
          <w:rFonts w:asciiTheme="majorHAnsi" w:hAnsiTheme="majorHAnsi"/>
          <w:bCs/>
          <w:sz w:val="72"/>
          <w:szCs w:val="72"/>
        </w:rPr>
        <w:t xml:space="preserve">Fair Dismissal </w:t>
      </w:r>
    </w:p>
    <w:p w:rsidR="0040413B" w:rsidRPr="003F7DF3" w:rsidRDefault="0040413B" w:rsidP="0040413B">
      <w:pPr>
        <w:jc w:val="center"/>
        <w:rPr>
          <w:rFonts w:asciiTheme="majorHAnsi" w:hAnsiTheme="majorHAnsi"/>
          <w:bCs/>
          <w:szCs w:val="22"/>
        </w:rPr>
      </w:pPr>
    </w:p>
    <w:p w:rsidR="0040413B" w:rsidRPr="003F7DF3" w:rsidRDefault="00863576" w:rsidP="0040413B">
      <w:pPr>
        <w:jc w:val="center"/>
        <w:rPr>
          <w:rFonts w:asciiTheme="majorHAnsi" w:hAnsiTheme="majorHAnsi"/>
          <w:bCs/>
          <w:i/>
          <w:szCs w:val="22"/>
        </w:rPr>
      </w:pPr>
      <w:r w:rsidRPr="003F7DF3">
        <w:rPr>
          <w:rFonts w:asciiTheme="majorHAnsi" w:hAnsiTheme="majorHAnsi"/>
          <w:bCs/>
          <w:i/>
          <w:szCs w:val="22"/>
        </w:rPr>
        <w:t xml:space="preserve">Based on </w:t>
      </w:r>
      <w:r w:rsidR="0040413B" w:rsidRPr="003F7DF3">
        <w:rPr>
          <w:rFonts w:asciiTheme="majorHAnsi" w:hAnsiTheme="majorHAnsi"/>
          <w:bCs/>
          <w:i/>
          <w:szCs w:val="22"/>
        </w:rPr>
        <w:t>Fair Work Act 2009</w:t>
      </w:r>
    </w:p>
    <w:p w:rsidR="0040413B" w:rsidRPr="003F7DF3" w:rsidRDefault="0040413B" w:rsidP="0040413B">
      <w:pPr>
        <w:rPr>
          <w:rFonts w:asciiTheme="majorHAnsi" w:hAnsiTheme="majorHAnsi"/>
          <w:szCs w:val="22"/>
        </w:rPr>
      </w:pPr>
    </w:p>
    <w:p w:rsidR="00312B62" w:rsidRPr="003F7DF3" w:rsidRDefault="00312B62" w:rsidP="00312B62">
      <w:pPr>
        <w:pStyle w:val="Heading3"/>
        <w:keepLines w:val="0"/>
        <w:widowControl/>
        <w:spacing w:before="240" w:after="60"/>
        <w:jc w:val="left"/>
        <w:rPr>
          <w:rFonts w:asciiTheme="majorHAnsi" w:hAnsiTheme="majorHAnsi"/>
          <w:bCs/>
          <w:color w:val="auto"/>
          <w:sz w:val="22"/>
          <w:szCs w:val="22"/>
          <w:lang w:eastAsia="en-AU"/>
        </w:rPr>
      </w:pPr>
      <w:r w:rsidRPr="003F7DF3">
        <w:rPr>
          <w:rFonts w:asciiTheme="majorHAnsi" w:hAnsiTheme="majorHAnsi"/>
          <w:bCs/>
          <w:color w:val="auto"/>
          <w:sz w:val="22"/>
          <w:szCs w:val="22"/>
          <w:lang w:eastAsia="en-AU"/>
        </w:rPr>
        <w:t>Dismissal</w:t>
      </w:r>
    </w:p>
    <w:p w:rsidR="00312B62" w:rsidRPr="003F7DF3" w:rsidRDefault="00312B62" w:rsidP="00312B62">
      <w:pPr>
        <w:pStyle w:val="text"/>
        <w:suppressAutoHyphens/>
        <w:autoSpaceDE w:val="0"/>
        <w:autoSpaceDN w:val="0"/>
        <w:adjustRightInd w:val="0"/>
        <w:spacing w:after="170" w:line="280" w:lineRule="atLeast"/>
        <w:textAlignment w:val="center"/>
        <w:rPr>
          <w:rFonts w:asciiTheme="majorHAnsi" w:hAnsiTheme="majorHAnsi"/>
          <w:color w:val="000000"/>
          <w:sz w:val="22"/>
          <w:szCs w:val="22"/>
          <w:lang w:val="en-GB" w:eastAsia="en-AU"/>
        </w:rPr>
      </w:pPr>
      <w:r w:rsidRPr="003F7DF3">
        <w:rPr>
          <w:rFonts w:asciiTheme="majorHAnsi" w:hAnsiTheme="majorHAnsi"/>
          <w:color w:val="000000"/>
          <w:sz w:val="22"/>
          <w:szCs w:val="22"/>
          <w:lang w:val="en-GB" w:eastAsia="en-AU"/>
        </w:rPr>
        <w:t xml:space="preserve">In </w:t>
      </w:r>
      <w:r w:rsidR="00863576" w:rsidRPr="003F7DF3">
        <w:rPr>
          <w:rFonts w:asciiTheme="majorHAnsi" w:hAnsiTheme="majorHAnsi"/>
          <w:color w:val="000000"/>
          <w:sz w:val="22"/>
          <w:szCs w:val="22"/>
          <w:lang w:val="en-GB" w:eastAsia="en-AU"/>
        </w:rPr>
        <w:t xml:space="preserve">all </w:t>
      </w:r>
      <w:r w:rsidRPr="003F7DF3">
        <w:rPr>
          <w:rFonts w:asciiTheme="majorHAnsi" w:hAnsiTheme="majorHAnsi"/>
          <w:color w:val="000000"/>
          <w:sz w:val="22"/>
          <w:szCs w:val="22"/>
          <w:lang w:val="en-GB" w:eastAsia="en-AU"/>
        </w:rPr>
        <w:t>cases</w:t>
      </w:r>
      <w:r w:rsidR="003F7DF3" w:rsidRPr="003F7DF3">
        <w:rPr>
          <w:rFonts w:asciiTheme="majorHAnsi" w:hAnsiTheme="majorHAnsi"/>
          <w:color w:val="000000"/>
          <w:sz w:val="22"/>
          <w:szCs w:val="22"/>
          <w:lang w:val="en-GB" w:eastAsia="en-AU"/>
        </w:rPr>
        <w:t xml:space="preserve"> (apart from summary dismissal)</w:t>
      </w:r>
      <w:r w:rsidRPr="003F7DF3">
        <w:rPr>
          <w:rFonts w:asciiTheme="majorHAnsi" w:hAnsiTheme="majorHAnsi"/>
          <w:color w:val="000000"/>
          <w:sz w:val="22"/>
          <w:szCs w:val="22"/>
          <w:lang w:val="en-GB" w:eastAsia="en-AU"/>
        </w:rPr>
        <w:t xml:space="preserve">, </w:t>
      </w:r>
      <w:r w:rsidR="00863576" w:rsidRPr="003F7DF3">
        <w:rPr>
          <w:rFonts w:asciiTheme="majorHAnsi" w:hAnsiTheme="majorHAnsi"/>
          <w:color w:val="000000"/>
          <w:sz w:val="22"/>
          <w:szCs w:val="22"/>
          <w:lang w:val="en-GB" w:eastAsia="en-AU"/>
        </w:rPr>
        <w:t xml:space="preserve">the </w:t>
      </w:r>
      <w:r w:rsidRPr="003F7DF3">
        <w:rPr>
          <w:rFonts w:asciiTheme="majorHAnsi" w:hAnsiTheme="majorHAnsi"/>
          <w:color w:val="000000"/>
          <w:sz w:val="22"/>
          <w:szCs w:val="22"/>
          <w:lang w:val="en-GB" w:eastAsia="en-AU"/>
        </w:rPr>
        <w:t xml:space="preserve">employer must give the employee a reason why he or she is at risk of being dismissed. The reason must be a valid reason based on the employee’s conduct or capacity to do the job. </w:t>
      </w:r>
    </w:p>
    <w:p w:rsidR="00312B62" w:rsidRPr="003F7DF3" w:rsidRDefault="00312B62" w:rsidP="00312B62">
      <w:pPr>
        <w:pStyle w:val="text"/>
        <w:suppressAutoHyphens/>
        <w:autoSpaceDE w:val="0"/>
        <w:autoSpaceDN w:val="0"/>
        <w:adjustRightInd w:val="0"/>
        <w:spacing w:after="170" w:line="280" w:lineRule="atLeast"/>
        <w:textAlignment w:val="center"/>
        <w:rPr>
          <w:rFonts w:asciiTheme="majorHAnsi" w:hAnsiTheme="majorHAnsi"/>
          <w:color w:val="000000"/>
          <w:sz w:val="22"/>
          <w:szCs w:val="22"/>
          <w:lang w:val="en-GB" w:eastAsia="en-AU"/>
        </w:rPr>
      </w:pPr>
      <w:r w:rsidRPr="003F7DF3">
        <w:rPr>
          <w:rFonts w:asciiTheme="majorHAnsi" w:hAnsiTheme="majorHAnsi"/>
          <w:color w:val="000000"/>
          <w:sz w:val="22"/>
          <w:szCs w:val="22"/>
          <w:lang w:val="en-GB" w:eastAsia="en-AU"/>
        </w:rPr>
        <w:t>The employee must be warned that he or she risks being dismissed if there is no improvement.</w:t>
      </w:r>
    </w:p>
    <w:p w:rsidR="00863576" w:rsidRPr="003F7DF3" w:rsidRDefault="00312B62" w:rsidP="00312B62">
      <w:pPr>
        <w:pStyle w:val="text"/>
        <w:suppressAutoHyphens/>
        <w:autoSpaceDE w:val="0"/>
        <w:autoSpaceDN w:val="0"/>
        <w:adjustRightInd w:val="0"/>
        <w:spacing w:after="170" w:line="280" w:lineRule="atLeast"/>
        <w:textAlignment w:val="center"/>
        <w:rPr>
          <w:rFonts w:asciiTheme="majorHAnsi" w:hAnsiTheme="majorHAnsi"/>
          <w:color w:val="000000"/>
          <w:sz w:val="22"/>
          <w:szCs w:val="22"/>
          <w:lang w:val="en-GB" w:eastAsia="en-AU"/>
        </w:rPr>
      </w:pPr>
      <w:r w:rsidRPr="003F7DF3">
        <w:rPr>
          <w:rFonts w:asciiTheme="majorHAnsi" w:hAnsiTheme="majorHAnsi"/>
          <w:color w:val="000000"/>
          <w:sz w:val="22"/>
          <w:szCs w:val="22"/>
          <w:lang w:val="en-GB" w:eastAsia="en-AU"/>
        </w:rPr>
        <w:t>The employer must provide the employee with an opportunity to respond to the warning and give the employee a reasonable chance to rectify the problem</w:t>
      </w:r>
      <w:r w:rsidR="00863576" w:rsidRPr="003F7DF3">
        <w:rPr>
          <w:rFonts w:asciiTheme="majorHAnsi" w:hAnsiTheme="majorHAnsi"/>
          <w:color w:val="000000"/>
          <w:sz w:val="22"/>
          <w:szCs w:val="22"/>
          <w:lang w:val="en-GB" w:eastAsia="en-AU"/>
        </w:rPr>
        <w:t>.</w:t>
      </w:r>
    </w:p>
    <w:p w:rsidR="003F7DF3" w:rsidRPr="003F7DF3" w:rsidRDefault="003F7DF3" w:rsidP="003F7DF3">
      <w:pPr>
        <w:pStyle w:val="text"/>
        <w:suppressAutoHyphens/>
        <w:autoSpaceDE w:val="0"/>
        <w:autoSpaceDN w:val="0"/>
        <w:adjustRightInd w:val="0"/>
        <w:spacing w:after="170" w:line="280" w:lineRule="atLeast"/>
        <w:textAlignment w:val="center"/>
        <w:rPr>
          <w:rFonts w:ascii="Cambria" w:hAnsi="Cambria"/>
          <w:color w:val="000000"/>
          <w:sz w:val="22"/>
          <w:szCs w:val="22"/>
          <w:lang w:val="en-GB" w:eastAsia="en-AU"/>
        </w:rPr>
      </w:pPr>
      <w:r w:rsidRPr="003F7DF3">
        <w:rPr>
          <w:rFonts w:ascii="Cambria" w:hAnsi="Cambria"/>
          <w:color w:val="000000"/>
          <w:sz w:val="22"/>
          <w:szCs w:val="22"/>
          <w:lang w:val="en-GB" w:eastAsia="en-AU"/>
        </w:rPr>
        <w:t>Rectifying the problem might involve the employer providing additional training and ensuring the employee knows the employer’s job expectations.</w:t>
      </w:r>
    </w:p>
    <w:p w:rsidR="003F7DF3" w:rsidRPr="003F7DF3" w:rsidRDefault="003F7DF3" w:rsidP="003F7DF3">
      <w:pPr>
        <w:pStyle w:val="text"/>
        <w:suppressAutoHyphens/>
        <w:autoSpaceDE w:val="0"/>
        <w:autoSpaceDN w:val="0"/>
        <w:adjustRightInd w:val="0"/>
        <w:spacing w:after="170" w:line="280" w:lineRule="atLeast"/>
        <w:textAlignment w:val="center"/>
        <w:rPr>
          <w:rFonts w:ascii="Cambria" w:hAnsi="Cambria"/>
          <w:color w:val="000000"/>
          <w:sz w:val="22"/>
          <w:szCs w:val="22"/>
          <w:lang w:val="en-GB" w:eastAsia="en-AU"/>
        </w:rPr>
      </w:pPr>
      <w:r w:rsidRPr="003F7DF3">
        <w:rPr>
          <w:rFonts w:ascii="Cambria" w:hAnsi="Cambria"/>
          <w:color w:val="000000"/>
          <w:sz w:val="22"/>
          <w:szCs w:val="22"/>
          <w:lang w:val="en-GB" w:eastAsia="en-AU"/>
        </w:rPr>
        <w:t>In discussions with an employee in circumstances where dismissal is possible, the employee can have another person present to assist. (</w:t>
      </w:r>
      <w:proofErr w:type="gramStart"/>
      <w:r w:rsidRPr="003F7DF3">
        <w:rPr>
          <w:rFonts w:ascii="Cambria" w:hAnsi="Cambria"/>
          <w:color w:val="000000"/>
          <w:sz w:val="22"/>
          <w:szCs w:val="22"/>
          <w:lang w:val="en-GB" w:eastAsia="en-AU"/>
        </w:rPr>
        <w:t>but</w:t>
      </w:r>
      <w:proofErr w:type="gramEnd"/>
      <w:r w:rsidRPr="003F7DF3">
        <w:rPr>
          <w:rFonts w:ascii="Cambria" w:hAnsi="Cambria"/>
          <w:color w:val="000000"/>
          <w:sz w:val="22"/>
          <w:szCs w:val="22"/>
          <w:lang w:val="en-GB" w:eastAsia="en-AU"/>
        </w:rPr>
        <w:t xml:space="preserve"> not a lawyer)</w:t>
      </w:r>
    </w:p>
    <w:p w:rsidR="003F7DF3" w:rsidRPr="003F7DF3" w:rsidRDefault="003F7DF3" w:rsidP="00863576">
      <w:pPr>
        <w:pStyle w:val="text"/>
        <w:suppressAutoHyphens/>
        <w:autoSpaceDE w:val="0"/>
        <w:autoSpaceDN w:val="0"/>
        <w:adjustRightInd w:val="0"/>
        <w:spacing w:after="170" w:line="280" w:lineRule="atLeast"/>
        <w:textAlignment w:val="center"/>
        <w:rPr>
          <w:rFonts w:asciiTheme="majorHAnsi" w:hAnsiTheme="majorHAnsi"/>
          <w:b/>
          <w:color w:val="000000"/>
          <w:sz w:val="22"/>
          <w:szCs w:val="22"/>
          <w:lang w:val="en-GB" w:eastAsia="en-AU"/>
        </w:rPr>
      </w:pPr>
      <w:r w:rsidRPr="003F7DF3">
        <w:rPr>
          <w:rFonts w:asciiTheme="majorHAnsi" w:hAnsiTheme="majorHAnsi"/>
          <w:b/>
          <w:color w:val="000000"/>
          <w:sz w:val="22"/>
          <w:szCs w:val="22"/>
          <w:lang w:val="en-GB" w:eastAsia="en-AU"/>
        </w:rPr>
        <w:t>Always document your actions because;</w:t>
      </w:r>
    </w:p>
    <w:p w:rsidR="00863576" w:rsidRPr="003F7DF3" w:rsidRDefault="00863576" w:rsidP="00863576">
      <w:pPr>
        <w:pStyle w:val="text"/>
        <w:suppressAutoHyphens/>
        <w:autoSpaceDE w:val="0"/>
        <w:autoSpaceDN w:val="0"/>
        <w:adjustRightInd w:val="0"/>
        <w:spacing w:after="170" w:line="280" w:lineRule="atLeast"/>
        <w:textAlignment w:val="center"/>
        <w:rPr>
          <w:rFonts w:asciiTheme="majorHAnsi" w:hAnsiTheme="majorHAnsi"/>
          <w:color w:val="000000"/>
          <w:sz w:val="22"/>
          <w:szCs w:val="22"/>
          <w:lang w:val="en-GB" w:eastAsia="en-AU"/>
        </w:rPr>
      </w:pPr>
      <w:r w:rsidRPr="003F7DF3">
        <w:rPr>
          <w:rFonts w:asciiTheme="majorHAnsi" w:hAnsiTheme="majorHAnsi"/>
          <w:color w:val="000000"/>
          <w:sz w:val="22"/>
          <w:szCs w:val="22"/>
          <w:lang w:val="en-GB" w:eastAsia="en-AU"/>
        </w:rPr>
        <w:t>You may be required to provide evidence that a warning has been given (except in cases of summary dismissal). Evidence may include a completed checklist, copies of written warning(s), a statement of termination or signed witness statements.</w:t>
      </w:r>
    </w:p>
    <w:p w:rsidR="003F7DF3" w:rsidRPr="003F7DF3" w:rsidRDefault="003F7DF3" w:rsidP="003F7DF3">
      <w:pPr>
        <w:pStyle w:val="Heading3"/>
        <w:keepLines w:val="0"/>
        <w:widowControl/>
        <w:spacing w:before="240" w:after="60"/>
        <w:jc w:val="left"/>
        <w:rPr>
          <w:rFonts w:asciiTheme="majorHAnsi" w:hAnsiTheme="majorHAnsi"/>
          <w:bCs/>
          <w:color w:val="auto"/>
          <w:sz w:val="22"/>
          <w:szCs w:val="22"/>
          <w:lang w:eastAsia="en-AU"/>
        </w:rPr>
      </w:pPr>
      <w:r w:rsidRPr="003F7DF3">
        <w:rPr>
          <w:rFonts w:asciiTheme="majorHAnsi" w:hAnsiTheme="majorHAnsi"/>
          <w:bCs/>
          <w:color w:val="auto"/>
          <w:sz w:val="22"/>
          <w:szCs w:val="22"/>
          <w:lang w:eastAsia="en-AU"/>
        </w:rPr>
        <w:t>Summary Dismissal</w:t>
      </w:r>
    </w:p>
    <w:p w:rsidR="003F7DF3" w:rsidRPr="003F7DF3" w:rsidRDefault="003F7DF3" w:rsidP="003F7DF3">
      <w:pPr>
        <w:pStyle w:val="text"/>
        <w:suppressAutoHyphens/>
        <w:autoSpaceDE w:val="0"/>
        <w:autoSpaceDN w:val="0"/>
        <w:adjustRightInd w:val="0"/>
        <w:spacing w:after="170" w:line="280" w:lineRule="atLeast"/>
        <w:textAlignment w:val="center"/>
        <w:rPr>
          <w:rFonts w:asciiTheme="majorHAnsi" w:hAnsiTheme="majorHAnsi"/>
          <w:color w:val="000000"/>
          <w:sz w:val="22"/>
          <w:szCs w:val="22"/>
          <w:lang w:val="en-GB" w:eastAsia="en-AU"/>
        </w:rPr>
      </w:pPr>
      <w:r w:rsidRPr="003F7DF3">
        <w:rPr>
          <w:rFonts w:asciiTheme="majorHAnsi" w:hAnsiTheme="majorHAnsi"/>
          <w:color w:val="000000"/>
          <w:sz w:val="22"/>
          <w:szCs w:val="22"/>
          <w:lang w:val="en-GB" w:eastAsia="en-AU"/>
        </w:rPr>
        <w:t xml:space="preserve">It is fair for an employer to dismiss an employee without notice or warning when the employer believes on reasonable grounds that the employee’s conduct is sufficiently serious to justify immediate dismissal. </w:t>
      </w:r>
    </w:p>
    <w:p w:rsidR="003F7DF3" w:rsidRPr="003F7DF3" w:rsidRDefault="003F7DF3" w:rsidP="003F7DF3">
      <w:pPr>
        <w:pStyle w:val="text"/>
        <w:suppressAutoHyphens/>
        <w:autoSpaceDE w:val="0"/>
        <w:autoSpaceDN w:val="0"/>
        <w:adjustRightInd w:val="0"/>
        <w:spacing w:after="170" w:line="280" w:lineRule="atLeast"/>
        <w:textAlignment w:val="center"/>
        <w:rPr>
          <w:rFonts w:asciiTheme="majorHAnsi" w:hAnsiTheme="majorHAnsi"/>
          <w:color w:val="000000"/>
          <w:sz w:val="22"/>
          <w:szCs w:val="22"/>
          <w:lang w:val="en-GB" w:eastAsia="en-AU"/>
        </w:rPr>
      </w:pPr>
      <w:r w:rsidRPr="003F7DF3">
        <w:rPr>
          <w:rFonts w:asciiTheme="majorHAnsi" w:hAnsiTheme="majorHAnsi"/>
          <w:color w:val="000000"/>
          <w:sz w:val="22"/>
          <w:szCs w:val="22"/>
          <w:lang w:val="en-GB" w:eastAsia="en-AU"/>
        </w:rPr>
        <w:t xml:space="preserve">Serious misconduct includes theft, fraud, violence and serious breaches of occupational health and safety procedures. </w:t>
      </w:r>
    </w:p>
    <w:p w:rsidR="003F7DF3" w:rsidRDefault="003F7DF3" w:rsidP="00863576">
      <w:pPr>
        <w:pStyle w:val="NormalWeb"/>
        <w:shd w:val="clear" w:color="auto" w:fill="FFFFFF"/>
        <w:spacing w:before="0" w:beforeAutospacing="0" w:after="0" w:afterAutospacing="0" w:line="225" w:lineRule="atLeast"/>
        <w:textAlignment w:val="baseline"/>
        <w:rPr>
          <w:rFonts w:asciiTheme="majorHAnsi" w:hAnsiTheme="majorHAnsi" w:cs="Tahoma"/>
          <w:color w:val="353739"/>
          <w:sz w:val="22"/>
          <w:szCs w:val="22"/>
        </w:rPr>
      </w:pPr>
    </w:p>
    <w:p w:rsidR="00863576" w:rsidRPr="003F7DF3" w:rsidRDefault="002E62FB" w:rsidP="00863576">
      <w:pPr>
        <w:pStyle w:val="NormalWeb"/>
        <w:shd w:val="clear" w:color="auto" w:fill="FFFFFF"/>
        <w:spacing w:before="0" w:beforeAutospacing="0" w:after="0" w:afterAutospacing="0" w:line="225" w:lineRule="atLeast"/>
        <w:textAlignment w:val="baseline"/>
        <w:rPr>
          <w:rFonts w:asciiTheme="majorHAnsi" w:hAnsiTheme="majorHAnsi" w:cs="Tahoma"/>
          <w:color w:val="353739"/>
          <w:sz w:val="22"/>
          <w:szCs w:val="22"/>
        </w:rPr>
      </w:pPr>
      <w:r w:rsidRPr="003F7DF3">
        <w:rPr>
          <w:rFonts w:asciiTheme="majorHAnsi" w:hAnsiTheme="majorHAnsi" w:cs="Tahoma"/>
          <w:b/>
          <w:color w:val="353739"/>
          <w:sz w:val="22"/>
          <w:szCs w:val="22"/>
        </w:rPr>
        <w:t>Procedure</w:t>
      </w:r>
      <w:r w:rsidR="00863576" w:rsidRPr="003F7DF3">
        <w:rPr>
          <w:rFonts w:asciiTheme="majorHAnsi" w:hAnsiTheme="majorHAnsi" w:cs="Tahoma"/>
          <w:b/>
          <w:color w:val="353739"/>
          <w:sz w:val="22"/>
          <w:szCs w:val="22"/>
        </w:rPr>
        <w:br/>
      </w:r>
      <w:r w:rsidRPr="003F7DF3">
        <w:rPr>
          <w:rFonts w:asciiTheme="majorHAnsi" w:hAnsiTheme="majorHAnsi" w:cs="Tahoma"/>
          <w:color w:val="353739"/>
          <w:sz w:val="22"/>
          <w:szCs w:val="22"/>
        </w:rPr>
        <w:t xml:space="preserve">The </w:t>
      </w:r>
      <w:r w:rsidR="00863576" w:rsidRPr="003F7DF3">
        <w:rPr>
          <w:rFonts w:asciiTheme="majorHAnsi" w:hAnsiTheme="majorHAnsi" w:cs="Tahoma"/>
          <w:color w:val="353739"/>
          <w:sz w:val="22"/>
          <w:szCs w:val="22"/>
        </w:rPr>
        <w:t xml:space="preserve">Act makes no mention of an appropriate disciplinary procedure (such as three written warnings </w:t>
      </w:r>
      <w:proofErr w:type="spellStart"/>
      <w:r w:rsidR="00863576" w:rsidRPr="003F7DF3">
        <w:rPr>
          <w:rFonts w:asciiTheme="majorHAnsi" w:hAnsiTheme="majorHAnsi" w:cs="Tahoma"/>
          <w:color w:val="353739"/>
          <w:sz w:val="22"/>
          <w:szCs w:val="22"/>
        </w:rPr>
        <w:t>etc</w:t>
      </w:r>
      <w:proofErr w:type="spellEnd"/>
      <w:r w:rsidR="00863576" w:rsidRPr="003F7DF3">
        <w:rPr>
          <w:rFonts w:asciiTheme="majorHAnsi" w:hAnsiTheme="majorHAnsi" w:cs="Tahoma"/>
          <w:color w:val="353739"/>
          <w:sz w:val="22"/>
          <w:szCs w:val="22"/>
        </w:rPr>
        <w:t>) </w:t>
      </w:r>
    </w:p>
    <w:p w:rsidR="00863576" w:rsidRPr="003F7DF3" w:rsidRDefault="00863576" w:rsidP="00863576">
      <w:pPr>
        <w:pStyle w:val="NormalWeb"/>
        <w:shd w:val="clear" w:color="auto" w:fill="FFFFFF"/>
        <w:spacing w:before="0" w:beforeAutospacing="0" w:after="0" w:afterAutospacing="0" w:line="225" w:lineRule="atLeast"/>
        <w:textAlignment w:val="baseline"/>
        <w:rPr>
          <w:rFonts w:asciiTheme="majorHAnsi" w:hAnsiTheme="majorHAnsi" w:cs="Tahoma"/>
          <w:color w:val="353739"/>
          <w:sz w:val="22"/>
          <w:szCs w:val="22"/>
        </w:rPr>
      </w:pPr>
    </w:p>
    <w:p w:rsidR="00863576" w:rsidRPr="003F7DF3" w:rsidRDefault="00863576" w:rsidP="00863576">
      <w:pPr>
        <w:pStyle w:val="NormalWeb"/>
        <w:shd w:val="clear" w:color="auto" w:fill="FFFFFF"/>
        <w:spacing w:before="0" w:beforeAutospacing="0" w:after="0" w:afterAutospacing="0" w:line="225" w:lineRule="atLeast"/>
        <w:textAlignment w:val="baseline"/>
        <w:rPr>
          <w:rFonts w:asciiTheme="majorHAnsi" w:hAnsiTheme="majorHAnsi" w:cs="Tahoma"/>
          <w:color w:val="353739"/>
          <w:sz w:val="22"/>
          <w:szCs w:val="22"/>
        </w:rPr>
      </w:pPr>
      <w:r w:rsidRPr="003F7DF3">
        <w:rPr>
          <w:rFonts w:asciiTheme="majorHAnsi" w:hAnsiTheme="majorHAnsi" w:cs="Tahoma"/>
          <w:color w:val="353739"/>
          <w:sz w:val="22"/>
          <w:szCs w:val="22"/>
        </w:rPr>
        <w:t>The fairness of a disciplinary procedure has been determined by precedent case law as applied by various industrial courts and tribunals.</w:t>
      </w:r>
      <w:r w:rsidRPr="003F7DF3">
        <w:rPr>
          <w:rStyle w:val="apple-converted-space"/>
          <w:rFonts w:asciiTheme="majorHAnsi" w:hAnsiTheme="majorHAnsi" w:cs="Tahoma"/>
          <w:color w:val="353739"/>
          <w:sz w:val="22"/>
          <w:szCs w:val="22"/>
        </w:rPr>
        <w:t> </w:t>
      </w:r>
      <w:r w:rsidRPr="003F7DF3">
        <w:rPr>
          <w:rFonts w:asciiTheme="majorHAnsi" w:hAnsiTheme="majorHAnsi" w:cs="Tahoma"/>
          <w:color w:val="353739"/>
          <w:sz w:val="22"/>
          <w:szCs w:val="22"/>
        </w:rPr>
        <w:br/>
        <w:t> </w:t>
      </w:r>
      <w:r w:rsidRPr="003F7DF3">
        <w:rPr>
          <w:rFonts w:asciiTheme="majorHAnsi" w:hAnsiTheme="majorHAnsi" w:cs="Tahoma"/>
          <w:color w:val="353739"/>
          <w:sz w:val="22"/>
          <w:szCs w:val="22"/>
        </w:rPr>
        <w:br/>
        <w:t xml:space="preserve">The disciplinary procedure </w:t>
      </w:r>
      <w:r w:rsidR="002E62FB" w:rsidRPr="003F7DF3">
        <w:rPr>
          <w:rFonts w:asciiTheme="majorHAnsi" w:hAnsiTheme="majorHAnsi" w:cs="Tahoma"/>
          <w:color w:val="353739"/>
          <w:sz w:val="22"/>
          <w:szCs w:val="22"/>
        </w:rPr>
        <w:t xml:space="preserve">of the issuing of warnings </w:t>
      </w:r>
      <w:proofErr w:type="spellStart"/>
      <w:r w:rsidR="002E62FB" w:rsidRPr="003F7DF3">
        <w:rPr>
          <w:rFonts w:asciiTheme="majorHAnsi" w:hAnsiTheme="majorHAnsi" w:cs="Tahoma"/>
          <w:color w:val="353739"/>
          <w:sz w:val="22"/>
          <w:szCs w:val="22"/>
        </w:rPr>
        <w:t>etc</w:t>
      </w:r>
      <w:proofErr w:type="spellEnd"/>
      <w:r w:rsidR="002E62FB" w:rsidRPr="003F7DF3">
        <w:rPr>
          <w:rFonts w:asciiTheme="majorHAnsi" w:hAnsiTheme="majorHAnsi" w:cs="Tahoma"/>
          <w:color w:val="353739"/>
          <w:sz w:val="22"/>
          <w:szCs w:val="22"/>
        </w:rPr>
        <w:t xml:space="preserve">, </w:t>
      </w:r>
      <w:r w:rsidRPr="003F7DF3">
        <w:rPr>
          <w:rFonts w:asciiTheme="majorHAnsi" w:hAnsiTheme="majorHAnsi" w:cs="Tahoma"/>
          <w:color w:val="353739"/>
          <w:sz w:val="22"/>
          <w:szCs w:val="22"/>
        </w:rPr>
        <w:t>would appear adequate on the issue of 'procedural fairness'</w:t>
      </w:r>
      <w:r w:rsidR="003F7DF3">
        <w:rPr>
          <w:rFonts w:asciiTheme="majorHAnsi" w:hAnsiTheme="majorHAnsi" w:cs="Tahoma"/>
          <w:color w:val="353739"/>
          <w:sz w:val="22"/>
          <w:szCs w:val="22"/>
        </w:rPr>
        <w:t xml:space="preserve"> </w:t>
      </w:r>
      <w:r w:rsidR="002E62FB" w:rsidRPr="003F7DF3">
        <w:rPr>
          <w:rFonts w:asciiTheme="majorHAnsi" w:hAnsiTheme="majorHAnsi" w:cs="Tahoma"/>
          <w:color w:val="353739"/>
          <w:sz w:val="22"/>
          <w:szCs w:val="22"/>
        </w:rPr>
        <w:t xml:space="preserve">However, </w:t>
      </w:r>
      <w:r w:rsidRPr="003F7DF3">
        <w:rPr>
          <w:rFonts w:asciiTheme="majorHAnsi" w:hAnsiTheme="majorHAnsi" w:cs="Tahoma"/>
          <w:color w:val="353739"/>
          <w:sz w:val="22"/>
          <w:szCs w:val="22"/>
        </w:rPr>
        <w:t xml:space="preserve">an employee must be given a reasonable chance to rectify the problem before a subsequent warning is issued — this may involve counselling the employee or providing </w:t>
      </w:r>
      <w:r w:rsidR="002E62FB" w:rsidRPr="003F7DF3">
        <w:rPr>
          <w:rFonts w:asciiTheme="majorHAnsi" w:hAnsiTheme="majorHAnsi" w:cs="Tahoma"/>
          <w:color w:val="353739"/>
          <w:sz w:val="22"/>
          <w:szCs w:val="22"/>
        </w:rPr>
        <w:t>additional training</w:t>
      </w:r>
    </w:p>
    <w:p w:rsidR="002E62FB" w:rsidRPr="003F7DF3" w:rsidRDefault="002E62FB" w:rsidP="002E62FB">
      <w:pPr>
        <w:pStyle w:val="NormalWeb"/>
        <w:shd w:val="clear" w:color="auto" w:fill="FFFFFF"/>
        <w:spacing w:before="0" w:beforeAutospacing="0" w:after="0" w:afterAutospacing="0" w:line="225" w:lineRule="atLeast"/>
        <w:textAlignment w:val="baseline"/>
        <w:rPr>
          <w:rFonts w:asciiTheme="majorHAnsi" w:hAnsiTheme="majorHAnsi" w:cs="Tahoma"/>
          <w:color w:val="353739"/>
          <w:sz w:val="22"/>
          <w:szCs w:val="22"/>
        </w:rPr>
      </w:pPr>
      <w:bookmarkStart w:id="0" w:name="_GoBack"/>
      <w:bookmarkEnd w:id="0"/>
    </w:p>
    <w:p w:rsidR="002E62FB" w:rsidRPr="003F7DF3" w:rsidRDefault="003F7DF3" w:rsidP="002E62FB">
      <w:pPr>
        <w:pStyle w:val="NormalWeb"/>
        <w:shd w:val="clear" w:color="auto" w:fill="FFFFFF"/>
        <w:spacing w:before="0" w:beforeAutospacing="0" w:after="0" w:afterAutospacing="0" w:line="225" w:lineRule="atLeast"/>
        <w:textAlignment w:val="baseline"/>
        <w:rPr>
          <w:rFonts w:asciiTheme="majorHAnsi" w:hAnsiTheme="majorHAnsi" w:cs="Tahoma"/>
          <w:color w:val="353739"/>
          <w:sz w:val="22"/>
          <w:szCs w:val="22"/>
        </w:rPr>
      </w:pPr>
      <w:r>
        <w:rPr>
          <w:rFonts w:asciiTheme="majorHAnsi" w:hAnsiTheme="majorHAnsi" w:cs="Tahoma"/>
          <w:color w:val="353739"/>
          <w:sz w:val="22"/>
          <w:szCs w:val="22"/>
        </w:rPr>
        <w:t>I</w:t>
      </w:r>
      <w:r w:rsidR="002E62FB" w:rsidRPr="003F7DF3">
        <w:rPr>
          <w:rFonts w:asciiTheme="majorHAnsi" w:hAnsiTheme="majorHAnsi" w:cs="Tahoma"/>
          <w:color w:val="353739"/>
          <w:sz w:val="22"/>
          <w:szCs w:val="22"/>
        </w:rPr>
        <w:t>n the normal course of events, failure to warn an employee that their conduct or behaviour may lead to dismissal would be considered a major omission by FWA.</w:t>
      </w:r>
    </w:p>
    <w:p w:rsidR="002E62FB" w:rsidRPr="003F7DF3" w:rsidRDefault="002E62FB" w:rsidP="00863576">
      <w:pPr>
        <w:pStyle w:val="NormalWeb"/>
        <w:shd w:val="clear" w:color="auto" w:fill="FFFFFF"/>
        <w:spacing w:before="0" w:beforeAutospacing="0" w:after="0" w:afterAutospacing="0" w:line="225" w:lineRule="atLeast"/>
        <w:textAlignment w:val="baseline"/>
        <w:rPr>
          <w:rFonts w:asciiTheme="majorHAnsi" w:hAnsiTheme="majorHAnsi" w:cs="Tahoma"/>
          <w:color w:val="353739"/>
          <w:sz w:val="22"/>
          <w:szCs w:val="22"/>
        </w:rPr>
      </w:pPr>
    </w:p>
    <w:p w:rsidR="007745F0" w:rsidRPr="003F7DF3" w:rsidRDefault="003F7DF3" w:rsidP="002E62FB">
      <w:pPr>
        <w:pStyle w:val="Heading3"/>
        <w:shd w:val="clear" w:color="auto" w:fill="FFFFFF"/>
        <w:spacing w:after="75"/>
        <w:jc w:val="left"/>
        <w:textAlignment w:val="baseline"/>
        <w:rPr>
          <w:rFonts w:asciiTheme="majorHAnsi" w:hAnsiTheme="majorHAnsi" w:cs="Arial"/>
          <w:color w:val="353739"/>
          <w:sz w:val="22"/>
          <w:szCs w:val="22"/>
        </w:rPr>
      </w:pPr>
      <w:r>
        <w:rPr>
          <w:rFonts w:asciiTheme="majorHAnsi" w:hAnsiTheme="majorHAnsi" w:cs="Arial"/>
          <w:color w:val="353739"/>
          <w:sz w:val="22"/>
          <w:szCs w:val="22"/>
        </w:rPr>
        <w:lastRenderedPageBreak/>
        <w:t>S</w:t>
      </w:r>
      <w:r w:rsidR="002E62FB" w:rsidRPr="003F7DF3">
        <w:rPr>
          <w:rFonts w:asciiTheme="majorHAnsi" w:hAnsiTheme="majorHAnsi" w:cs="Arial"/>
          <w:color w:val="353739"/>
          <w:sz w:val="22"/>
          <w:szCs w:val="22"/>
        </w:rPr>
        <w:t>pecial Rules for Small Business</w:t>
      </w:r>
    </w:p>
    <w:p w:rsidR="002E62FB" w:rsidRPr="003F7DF3" w:rsidRDefault="007745F0" w:rsidP="00837E9D">
      <w:pPr>
        <w:pStyle w:val="NormalWeb"/>
        <w:shd w:val="clear" w:color="auto" w:fill="FFFFFF"/>
        <w:spacing w:line="225" w:lineRule="atLeast"/>
        <w:textAlignment w:val="baseline"/>
        <w:rPr>
          <w:rFonts w:asciiTheme="majorHAnsi" w:hAnsiTheme="majorHAnsi" w:cs="Arial"/>
          <w:color w:val="353739"/>
          <w:sz w:val="22"/>
          <w:szCs w:val="22"/>
        </w:rPr>
      </w:pPr>
      <w:r w:rsidRPr="003F7DF3">
        <w:rPr>
          <w:rFonts w:asciiTheme="majorHAnsi" w:hAnsiTheme="majorHAnsi" w:cs="Tahoma"/>
          <w:color w:val="353739"/>
          <w:sz w:val="22"/>
          <w:szCs w:val="22"/>
        </w:rPr>
        <w:t>The Fair Work Act has specific rules covering the dismissal of employees of small businesses.</w:t>
      </w:r>
      <w:r w:rsidR="002E62FB" w:rsidRPr="003F7DF3">
        <w:rPr>
          <w:rFonts w:asciiTheme="majorHAnsi" w:hAnsiTheme="majorHAnsi" w:cs="Tahoma"/>
          <w:color w:val="353739"/>
          <w:sz w:val="22"/>
          <w:szCs w:val="22"/>
        </w:rPr>
        <w:t xml:space="preserve"> (</w:t>
      </w:r>
      <w:r w:rsidR="00660313" w:rsidRPr="003F7DF3">
        <w:rPr>
          <w:rFonts w:asciiTheme="majorHAnsi" w:hAnsiTheme="majorHAnsi" w:cs="Tahoma"/>
          <w:color w:val="353739"/>
          <w:sz w:val="22"/>
          <w:szCs w:val="22"/>
        </w:rPr>
        <w:t>Businesses with fewer than 15 </w:t>
      </w:r>
      <w:r w:rsidR="002E62FB" w:rsidRPr="003F7DF3">
        <w:rPr>
          <w:rFonts w:asciiTheme="majorHAnsi" w:hAnsiTheme="majorHAnsi" w:cs="Tahoma"/>
          <w:color w:val="353739"/>
          <w:sz w:val="22"/>
          <w:szCs w:val="22"/>
        </w:rPr>
        <w:t>employees in total)</w:t>
      </w:r>
      <w:r w:rsidR="00187C28">
        <w:rPr>
          <w:rFonts w:asciiTheme="majorHAnsi" w:hAnsiTheme="majorHAnsi" w:cs="Tahoma"/>
          <w:color w:val="353739"/>
          <w:sz w:val="22"/>
          <w:szCs w:val="22"/>
        </w:rPr>
        <w:t xml:space="preserve"> </w:t>
      </w:r>
      <w:r w:rsidR="00837E9D">
        <w:rPr>
          <w:rFonts w:asciiTheme="majorHAnsi" w:hAnsiTheme="majorHAnsi" w:cs="Tahoma"/>
          <w:color w:val="353739"/>
          <w:sz w:val="22"/>
          <w:szCs w:val="22"/>
        </w:rPr>
        <w:t xml:space="preserve">There is a </w:t>
      </w:r>
      <w:r w:rsidR="00187C28" w:rsidRPr="00187C28">
        <w:rPr>
          <w:rFonts w:asciiTheme="majorHAnsi" w:hAnsiTheme="majorHAnsi" w:cs="Tahoma"/>
          <w:color w:val="353739"/>
          <w:sz w:val="22"/>
          <w:szCs w:val="22"/>
        </w:rPr>
        <w:t>Checklist tool to help small business</w:t>
      </w:r>
      <w:r w:rsidR="00837E9D">
        <w:rPr>
          <w:rFonts w:asciiTheme="majorHAnsi" w:hAnsiTheme="majorHAnsi" w:cs="Tahoma"/>
          <w:color w:val="353739"/>
          <w:sz w:val="22"/>
          <w:szCs w:val="22"/>
        </w:rPr>
        <w:t>es</w:t>
      </w:r>
      <w:r w:rsidR="00187C28" w:rsidRPr="00187C28">
        <w:rPr>
          <w:rFonts w:asciiTheme="majorHAnsi" w:hAnsiTheme="majorHAnsi" w:cs="Tahoma"/>
          <w:color w:val="353739"/>
          <w:sz w:val="22"/>
          <w:szCs w:val="22"/>
        </w:rPr>
        <w:t xml:space="preserve"> comply with the Small Business Fair Dismissal Code. Completing the Checklist </w:t>
      </w:r>
      <w:r w:rsidR="00837E9D">
        <w:rPr>
          <w:rFonts w:asciiTheme="majorHAnsi" w:hAnsiTheme="majorHAnsi" w:cs="Tahoma"/>
          <w:color w:val="353739"/>
          <w:sz w:val="22"/>
          <w:szCs w:val="22"/>
        </w:rPr>
        <w:t xml:space="preserve">may </w:t>
      </w:r>
      <w:r w:rsidR="00187C28" w:rsidRPr="00187C28">
        <w:rPr>
          <w:rFonts w:asciiTheme="majorHAnsi" w:hAnsiTheme="majorHAnsi" w:cs="Tahoma"/>
          <w:color w:val="353739"/>
          <w:sz w:val="22"/>
          <w:szCs w:val="22"/>
        </w:rPr>
        <w:t>help small business in case of a future unfair dismissal claim.</w:t>
      </w:r>
      <w:r w:rsidR="00837E9D">
        <w:rPr>
          <w:rFonts w:asciiTheme="majorHAnsi" w:hAnsiTheme="majorHAnsi" w:cs="Tahoma"/>
          <w:color w:val="353739"/>
          <w:sz w:val="22"/>
          <w:szCs w:val="22"/>
        </w:rPr>
        <w:t xml:space="preserve"> </w:t>
      </w:r>
      <w:hyperlink r:id="rId8" w:history="1">
        <w:r w:rsidR="00837E9D" w:rsidRPr="00837E9D">
          <w:rPr>
            <w:rStyle w:val="Hyperlink"/>
            <w:rFonts w:asciiTheme="majorHAnsi" w:hAnsiTheme="majorHAnsi" w:cs="Tahoma"/>
            <w:sz w:val="22"/>
            <w:szCs w:val="22"/>
          </w:rPr>
          <w:t>Click here</w:t>
        </w:r>
      </w:hyperlink>
      <w:r w:rsidR="00837E9D">
        <w:rPr>
          <w:rFonts w:asciiTheme="majorHAnsi" w:hAnsiTheme="majorHAnsi" w:cs="Tahoma"/>
          <w:color w:val="353739"/>
          <w:sz w:val="22"/>
          <w:szCs w:val="22"/>
        </w:rPr>
        <w:t xml:space="preserve"> to download the checklist</w:t>
      </w:r>
    </w:p>
    <w:p w:rsidR="007745F0" w:rsidRPr="003F7DF3" w:rsidRDefault="002E62FB" w:rsidP="002E62FB">
      <w:pPr>
        <w:pStyle w:val="Heading3"/>
        <w:shd w:val="clear" w:color="auto" w:fill="FFFFFF"/>
        <w:jc w:val="left"/>
        <w:textAlignment w:val="baseline"/>
        <w:rPr>
          <w:rFonts w:asciiTheme="majorHAnsi" w:hAnsiTheme="majorHAnsi" w:cs="Arial"/>
          <w:color w:val="353739"/>
          <w:sz w:val="22"/>
          <w:szCs w:val="22"/>
        </w:rPr>
      </w:pPr>
      <w:r w:rsidRPr="003F7DF3">
        <w:rPr>
          <w:rFonts w:asciiTheme="majorHAnsi" w:hAnsiTheme="majorHAnsi" w:cs="Arial"/>
          <w:color w:val="353739"/>
          <w:sz w:val="22"/>
          <w:szCs w:val="22"/>
        </w:rPr>
        <w:t xml:space="preserve">Who can make an unfair dismissal </w:t>
      </w:r>
      <w:r w:rsidR="007745F0" w:rsidRPr="003F7DF3">
        <w:rPr>
          <w:rFonts w:asciiTheme="majorHAnsi" w:hAnsiTheme="majorHAnsi" w:cs="Arial"/>
          <w:color w:val="353739"/>
          <w:sz w:val="22"/>
          <w:szCs w:val="22"/>
        </w:rPr>
        <w:t>claim?</w:t>
      </w:r>
    </w:p>
    <w:p w:rsidR="007745F0" w:rsidRDefault="007745F0" w:rsidP="007745F0">
      <w:pPr>
        <w:pStyle w:val="NormalWeb"/>
        <w:shd w:val="clear" w:color="auto" w:fill="FFFFFF"/>
        <w:spacing w:before="0" w:beforeAutospacing="0" w:after="0" w:afterAutospacing="0" w:line="225" w:lineRule="atLeast"/>
        <w:textAlignment w:val="baseline"/>
        <w:rPr>
          <w:rFonts w:asciiTheme="majorHAnsi" w:hAnsiTheme="majorHAnsi" w:cs="Tahoma"/>
          <w:color w:val="353739"/>
          <w:sz w:val="22"/>
          <w:szCs w:val="22"/>
        </w:rPr>
      </w:pPr>
      <w:r w:rsidRPr="003F7DF3">
        <w:rPr>
          <w:rFonts w:asciiTheme="majorHAnsi" w:hAnsiTheme="majorHAnsi" w:cs="Tahoma"/>
          <w:color w:val="353739"/>
          <w:sz w:val="22"/>
          <w:szCs w:val="22"/>
        </w:rPr>
        <w:t>Not all employees are eligible to make an unfair dismissal claim. Employees excluded from accessing the unfair dismissal laws include:</w:t>
      </w:r>
    </w:p>
    <w:p w:rsidR="003F7DF3" w:rsidRPr="003F7DF3" w:rsidRDefault="003F7DF3" w:rsidP="007745F0">
      <w:pPr>
        <w:pStyle w:val="NormalWeb"/>
        <w:shd w:val="clear" w:color="auto" w:fill="FFFFFF"/>
        <w:spacing w:before="0" w:beforeAutospacing="0" w:after="0" w:afterAutospacing="0" w:line="225" w:lineRule="atLeast"/>
        <w:textAlignment w:val="baseline"/>
        <w:rPr>
          <w:rFonts w:asciiTheme="majorHAnsi" w:hAnsiTheme="majorHAnsi" w:cs="Tahoma"/>
          <w:color w:val="353739"/>
          <w:sz w:val="22"/>
          <w:szCs w:val="22"/>
        </w:rPr>
      </w:pPr>
    </w:p>
    <w:p w:rsidR="007745F0" w:rsidRPr="003F7DF3" w:rsidRDefault="002E62FB" w:rsidP="003F7DF3">
      <w:pPr>
        <w:numPr>
          <w:ilvl w:val="0"/>
          <w:numId w:val="3"/>
        </w:numPr>
        <w:shd w:val="clear" w:color="auto" w:fill="FFFFFF"/>
        <w:spacing w:after="75" w:line="225" w:lineRule="atLeast"/>
        <w:textAlignment w:val="baseline"/>
        <w:rPr>
          <w:rFonts w:asciiTheme="majorHAnsi" w:hAnsiTheme="majorHAnsi" w:cs="Tahoma"/>
          <w:color w:val="353739"/>
          <w:szCs w:val="22"/>
        </w:rPr>
      </w:pPr>
      <w:r w:rsidRPr="003F7DF3">
        <w:rPr>
          <w:rFonts w:asciiTheme="majorHAnsi" w:hAnsiTheme="majorHAnsi" w:cs="Tahoma"/>
          <w:color w:val="353739"/>
          <w:szCs w:val="22"/>
        </w:rPr>
        <w:t>E</w:t>
      </w:r>
      <w:r w:rsidR="007745F0" w:rsidRPr="003F7DF3">
        <w:rPr>
          <w:rFonts w:asciiTheme="majorHAnsi" w:hAnsiTheme="majorHAnsi" w:cs="Tahoma"/>
          <w:color w:val="353739"/>
          <w:szCs w:val="22"/>
        </w:rPr>
        <w:t xml:space="preserve">mployees who have not completed the qualifying period of employment of at least </w:t>
      </w:r>
      <w:r w:rsidR="00C83BF2">
        <w:rPr>
          <w:rFonts w:asciiTheme="majorHAnsi" w:hAnsiTheme="majorHAnsi" w:cs="Tahoma"/>
          <w:color w:val="353739"/>
          <w:szCs w:val="22"/>
        </w:rPr>
        <w:t>6</w:t>
      </w:r>
      <w:r w:rsidR="007745F0" w:rsidRPr="003F7DF3">
        <w:rPr>
          <w:rFonts w:asciiTheme="majorHAnsi" w:hAnsiTheme="majorHAnsi" w:cs="Tahoma"/>
          <w:color w:val="353739"/>
          <w:szCs w:val="22"/>
        </w:rPr>
        <w:t xml:space="preserve"> months with the employer where the employer is not a small business, or 12 months where the employer is a small business</w:t>
      </w:r>
    </w:p>
    <w:p w:rsidR="007745F0" w:rsidRPr="003F7DF3" w:rsidRDefault="002E62FB" w:rsidP="003F7DF3">
      <w:pPr>
        <w:numPr>
          <w:ilvl w:val="0"/>
          <w:numId w:val="3"/>
        </w:numPr>
        <w:shd w:val="clear" w:color="auto" w:fill="FFFFFF"/>
        <w:spacing w:after="75" w:line="225" w:lineRule="atLeast"/>
        <w:textAlignment w:val="baseline"/>
        <w:rPr>
          <w:rFonts w:asciiTheme="majorHAnsi" w:hAnsiTheme="majorHAnsi" w:cs="Tahoma"/>
          <w:color w:val="353739"/>
          <w:szCs w:val="22"/>
        </w:rPr>
      </w:pPr>
      <w:r w:rsidRPr="003F7DF3">
        <w:rPr>
          <w:rFonts w:asciiTheme="majorHAnsi" w:hAnsiTheme="majorHAnsi" w:cs="Tahoma"/>
          <w:color w:val="353739"/>
          <w:szCs w:val="22"/>
        </w:rPr>
        <w:t>E</w:t>
      </w:r>
      <w:r w:rsidR="007745F0" w:rsidRPr="003F7DF3">
        <w:rPr>
          <w:rFonts w:asciiTheme="majorHAnsi" w:hAnsiTheme="majorHAnsi" w:cs="Tahoma"/>
          <w:color w:val="353739"/>
          <w:szCs w:val="22"/>
        </w:rPr>
        <w:t xml:space="preserve">mployees not covered by a Modern Award or agreement whose guaranteed annual earnings exceed the 'high </w:t>
      </w:r>
      <w:r w:rsidR="00890EBD">
        <w:rPr>
          <w:rFonts w:asciiTheme="majorHAnsi" w:hAnsiTheme="majorHAnsi" w:cs="Tahoma"/>
          <w:color w:val="353739"/>
          <w:szCs w:val="22"/>
        </w:rPr>
        <w:t>income threshold' (currently $133</w:t>
      </w:r>
      <w:r w:rsidR="007745F0" w:rsidRPr="003F7DF3">
        <w:rPr>
          <w:rFonts w:asciiTheme="majorHAnsi" w:hAnsiTheme="majorHAnsi" w:cs="Tahoma"/>
          <w:color w:val="353739"/>
          <w:szCs w:val="22"/>
        </w:rPr>
        <w:t>,</w:t>
      </w:r>
      <w:r w:rsidR="00890EBD">
        <w:rPr>
          <w:rFonts w:asciiTheme="majorHAnsi" w:hAnsiTheme="majorHAnsi" w:cs="Tahoma"/>
          <w:color w:val="353739"/>
          <w:szCs w:val="22"/>
        </w:rPr>
        <w:t>0</w:t>
      </w:r>
      <w:r w:rsidR="007745F0" w:rsidRPr="003F7DF3">
        <w:rPr>
          <w:rFonts w:asciiTheme="majorHAnsi" w:hAnsiTheme="majorHAnsi" w:cs="Tahoma"/>
          <w:color w:val="353739"/>
          <w:szCs w:val="22"/>
        </w:rPr>
        <w:t>00 pa)</w:t>
      </w:r>
    </w:p>
    <w:p w:rsidR="007745F0" w:rsidRPr="003F7DF3" w:rsidRDefault="002E62FB" w:rsidP="003F7DF3">
      <w:pPr>
        <w:numPr>
          <w:ilvl w:val="0"/>
          <w:numId w:val="3"/>
        </w:numPr>
        <w:shd w:val="clear" w:color="auto" w:fill="FFFFFF"/>
        <w:spacing w:after="75" w:line="225" w:lineRule="atLeast"/>
        <w:textAlignment w:val="baseline"/>
        <w:rPr>
          <w:rFonts w:asciiTheme="majorHAnsi" w:hAnsiTheme="majorHAnsi" w:cs="Tahoma"/>
          <w:color w:val="353739"/>
          <w:szCs w:val="22"/>
        </w:rPr>
      </w:pPr>
      <w:r w:rsidRPr="003F7DF3">
        <w:rPr>
          <w:rFonts w:asciiTheme="majorHAnsi" w:hAnsiTheme="majorHAnsi" w:cs="Tahoma"/>
          <w:color w:val="353739"/>
          <w:szCs w:val="22"/>
        </w:rPr>
        <w:t>E</w:t>
      </w:r>
      <w:r w:rsidR="007745F0" w:rsidRPr="003F7DF3">
        <w:rPr>
          <w:rFonts w:asciiTheme="majorHAnsi" w:hAnsiTheme="majorHAnsi" w:cs="Tahoma"/>
          <w:color w:val="353739"/>
          <w:szCs w:val="22"/>
        </w:rPr>
        <w:t>mployees employed for a fixed term, specified task or season</w:t>
      </w:r>
    </w:p>
    <w:p w:rsidR="007745F0" w:rsidRPr="003F7DF3" w:rsidRDefault="002E62FB" w:rsidP="003F7DF3">
      <w:pPr>
        <w:numPr>
          <w:ilvl w:val="0"/>
          <w:numId w:val="3"/>
        </w:numPr>
        <w:shd w:val="clear" w:color="auto" w:fill="FFFFFF"/>
        <w:spacing w:after="75" w:line="225" w:lineRule="atLeast"/>
        <w:textAlignment w:val="baseline"/>
        <w:rPr>
          <w:rFonts w:asciiTheme="majorHAnsi" w:hAnsiTheme="majorHAnsi" w:cs="Tahoma"/>
          <w:color w:val="353739"/>
          <w:szCs w:val="22"/>
        </w:rPr>
      </w:pPr>
      <w:r w:rsidRPr="003F7DF3">
        <w:rPr>
          <w:rFonts w:asciiTheme="majorHAnsi" w:hAnsiTheme="majorHAnsi" w:cs="Tahoma"/>
          <w:color w:val="353739"/>
          <w:szCs w:val="22"/>
        </w:rPr>
        <w:t>E</w:t>
      </w:r>
      <w:r w:rsidR="007745F0" w:rsidRPr="003F7DF3">
        <w:rPr>
          <w:rFonts w:asciiTheme="majorHAnsi" w:hAnsiTheme="majorHAnsi" w:cs="Tahoma"/>
          <w:color w:val="353739"/>
          <w:szCs w:val="22"/>
        </w:rPr>
        <w:t>mployees dismissed in cases of redundancy</w:t>
      </w:r>
    </w:p>
    <w:p w:rsidR="007745F0" w:rsidRPr="003F7DF3" w:rsidRDefault="002E62FB" w:rsidP="003F7DF3">
      <w:pPr>
        <w:numPr>
          <w:ilvl w:val="0"/>
          <w:numId w:val="3"/>
        </w:numPr>
        <w:shd w:val="clear" w:color="auto" w:fill="FFFFFF"/>
        <w:spacing w:after="75" w:line="225" w:lineRule="atLeast"/>
        <w:textAlignment w:val="baseline"/>
        <w:rPr>
          <w:rFonts w:asciiTheme="majorHAnsi" w:hAnsiTheme="majorHAnsi" w:cs="Tahoma"/>
          <w:color w:val="353739"/>
          <w:szCs w:val="22"/>
        </w:rPr>
      </w:pPr>
      <w:r w:rsidRPr="003F7DF3">
        <w:rPr>
          <w:rFonts w:asciiTheme="majorHAnsi" w:hAnsiTheme="majorHAnsi" w:cs="Tahoma"/>
          <w:color w:val="353739"/>
          <w:szCs w:val="22"/>
        </w:rPr>
        <w:t>C</w:t>
      </w:r>
      <w:r w:rsidR="007745F0" w:rsidRPr="003F7DF3">
        <w:rPr>
          <w:rFonts w:asciiTheme="majorHAnsi" w:hAnsiTheme="majorHAnsi" w:cs="Tahoma"/>
          <w:color w:val="353739"/>
          <w:szCs w:val="22"/>
        </w:rPr>
        <w:t>ontractors.</w:t>
      </w:r>
    </w:p>
    <w:p w:rsidR="002E62FB" w:rsidRPr="003F7DF3" w:rsidRDefault="002E62FB" w:rsidP="002E62FB">
      <w:pPr>
        <w:pStyle w:val="Heading3"/>
        <w:shd w:val="clear" w:color="auto" w:fill="FFFFFF"/>
        <w:jc w:val="left"/>
        <w:textAlignment w:val="baseline"/>
        <w:rPr>
          <w:rFonts w:asciiTheme="majorHAnsi" w:hAnsiTheme="majorHAnsi" w:cs="Arial"/>
          <w:color w:val="353739"/>
          <w:sz w:val="22"/>
          <w:szCs w:val="22"/>
        </w:rPr>
      </w:pPr>
    </w:p>
    <w:p w:rsidR="002E62FB" w:rsidRPr="003F7DF3" w:rsidRDefault="007745F0" w:rsidP="007745F0">
      <w:pPr>
        <w:pStyle w:val="NormalWeb"/>
        <w:shd w:val="clear" w:color="auto" w:fill="FFFFFF"/>
        <w:spacing w:before="0" w:beforeAutospacing="0" w:after="0" w:afterAutospacing="0" w:line="225" w:lineRule="atLeast"/>
        <w:textAlignment w:val="baseline"/>
        <w:rPr>
          <w:rFonts w:asciiTheme="majorHAnsi" w:hAnsiTheme="majorHAnsi" w:cs="Tahoma"/>
          <w:color w:val="353739"/>
          <w:sz w:val="22"/>
          <w:szCs w:val="22"/>
        </w:rPr>
      </w:pPr>
      <w:r w:rsidRPr="003F7DF3">
        <w:rPr>
          <w:rFonts w:asciiTheme="majorHAnsi" w:hAnsiTheme="majorHAnsi" w:cs="Tahoma"/>
          <w:color w:val="353739"/>
          <w:sz w:val="22"/>
          <w:szCs w:val="22"/>
        </w:rPr>
        <w:t xml:space="preserve">Applications to claim unfair dismissal must be lodged with FWA within 14 days of the dismissal taking effect, although there is some discretion for FWA to extend the time in exceptional circumstances. </w:t>
      </w:r>
    </w:p>
    <w:p w:rsidR="003F7DF3" w:rsidRDefault="003F7DF3" w:rsidP="007745F0">
      <w:pPr>
        <w:pStyle w:val="NormalWeb"/>
        <w:shd w:val="clear" w:color="auto" w:fill="FFFFFF"/>
        <w:spacing w:before="0" w:beforeAutospacing="0" w:after="0" w:afterAutospacing="0" w:line="225" w:lineRule="atLeast"/>
        <w:textAlignment w:val="baseline"/>
        <w:rPr>
          <w:rFonts w:asciiTheme="majorHAnsi" w:hAnsiTheme="majorHAnsi" w:cs="Tahoma"/>
          <w:color w:val="353739"/>
          <w:sz w:val="22"/>
          <w:szCs w:val="22"/>
        </w:rPr>
      </w:pPr>
    </w:p>
    <w:p w:rsidR="007745F0" w:rsidRPr="001233A2" w:rsidRDefault="007745F0" w:rsidP="007745F0">
      <w:pPr>
        <w:pStyle w:val="NormalWeb"/>
        <w:shd w:val="clear" w:color="auto" w:fill="FFFFFF"/>
        <w:spacing w:before="0" w:beforeAutospacing="0" w:after="0" w:afterAutospacing="0" w:line="225" w:lineRule="atLeast"/>
        <w:textAlignment w:val="baseline"/>
        <w:rPr>
          <w:rFonts w:asciiTheme="majorHAnsi" w:hAnsiTheme="majorHAnsi" w:cs="Tahoma"/>
          <w:color w:val="353739"/>
          <w:sz w:val="22"/>
          <w:szCs w:val="22"/>
        </w:rPr>
      </w:pPr>
      <w:r w:rsidRPr="001233A2">
        <w:rPr>
          <w:rFonts w:asciiTheme="majorHAnsi" w:hAnsiTheme="majorHAnsi" w:cs="Tahoma"/>
          <w:color w:val="353739"/>
          <w:sz w:val="22"/>
          <w:szCs w:val="22"/>
        </w:rPr>
        <w:t xml:space="preserve">FWA has the power to order reinstatement, which is the primary remedy, or compensation where reinstatement is considered inappropriate. Compensation is capped at the lesser of 26 </w:t>
      </w:r>
      <w:proofErr w:type="spellStart"/>
      <w:r w:rsidRPr="001233A2">
        <w:rPr>
          <w:rFonts w:asciiTheme="majorHAnsi" w:hAnsiTheme="majorHAnsi" w:cs="Tahoma"/>
          <w:color w:val="353739"/>
          <w:sz w:val="22"/>
          <w:szCs w:val="22"/>
        </w:rPr>
        <w:t>weeks</w:t>
      </w:r>
      <w:proofErr w:type="spellEnd"/>
      <w:r w:rsidRPr="001233A2">
        <w:rPr>
          <w:rFonts w:asciiTheme="majorHAnsi" w:hAnsiTheme="majorHAnsi" w:cs="Tahoma"/>
          <w:color w:val="353739"/>
          <w:sz w:val="22"/>
          <w:szCs w:val="22"/>
        </w:rPr>
        <w:t xml:space="preserve"> pay or</w:t>
      </w:r>
      <w:r w:rsidR="001233A2" w:rsidRPr="001233A2">
        <w:rPr>
          <w:rFonts w:asciiTheme="majorHAnsi" w:hAnsiTheme="majorHAnsi" w:cs="Arial"/>
          <w:color w:val="333333"/>
          <w:sz w:val="22"/>
          <w:szCs w:val="22"/>
          <w:shd w:val="clear" w:color="auto" w:fill="FFFFFF"/>
        </w:rPr>
        <w:t>, as of</w:t>
      </w:r>
      <w:r w:rsidR="001233A2" w:rsidRPr="001233A2">
        <w:rPr>
          <w:rStyle w:val="apple-converted-space"/>
          <w:rFonts w:asciiTheme="majorHAnsi" w:eastAsiaTheme="majorEastAsia" w:hAnsiTheme="majorHAnsi" w:cs="Arial"/>
          <w:color w:val="333333"/>
          <w:sz w:val="22"/>
          <w:szCs w:val="22"/>
          <w:shd w:val="clear" w:color="auto" w:fill="FFFFFF"/>
        </w:rPr>
        <w:t> </w:t>
      </w:r>
      <w:r w:rsidR="001233A2" w:rsidRPr="001233A2">
        <w:rPr>
          <w:rStyle w:val="Strong"/>
          <w:rFonts w:asciiTheme="majorHAnsi" w:eastAsiaTheme="majorEastAsia" w:hAnsiTheme="majorHAnsi" w:cs="Arial"/>
          <w:color w:val="333333"/>
          <w:sz w:val="22"/>
          <w:szCs w:val="22"/>
          <w:shd w:val="clear" w:color="auto" w:fill="FFFFFF"/>
        </w:rPr>
        <w:t>July 1 2016</w:t>
      </w:r>
      <w:r w:rsidR="001233A2" w:rsidRPr="001233A2">
        <w:rPr>
          <w:rFonts w:asciiTheme="majorHAnsi" w:hAnsiTheme="majorHAnsi" w:cs="Arial"/>
          <w:color w:val="333333"/>
          <w:sz w:val="22"/>
          <w:szCs w:val="22"/>
          <w:shd w:val="clear" w:color="auto" w:fill="FFFFFF"/>
        </w:rPr>
        <w:t xml:space="preserve">, </w:t>
      </w:r>
      <w:r w:rsidR="001233A2" w:rsidRPr="001233A2">
        <w:rPr>
          <w:rStyle w:val="Strong"/>
          <w:rFonts w:asciiTheme="majorHAnsi" w:eastAsiaTheme="majorEastAsia" w:hAnsiTheme="majorHAnsi" w:cs="Arial"/>
          <w:color w:val="333333"/>
          <w:sz w:val="22"/>
          <w:szCs w:val="22"/>
          <w:shd w:val="clear" w:color="auto" w:fill="FFFFFF"/>
        </w:rPr>
        <w:t>$69,450</w:t>
      </w:r>
      <w:r w:rsidR="001233A2" w:rsidRPr="001233A2">
        <w:rPr>
          <w:rStyle w:val="Strong"/>
          <w:rFonts w:asciiTheme="majorHAnsi" w:eastAsiaTheme="majorEastAsia" w:hAnsiTheme="majorHAnsi" w:cs="Arial"/>
          <w:color w:val="333333"/>
          <w:sz w:val="22"/>
          <w:szCs w:val="22"/>
          <w:shd w:val="clear" w:color="auto" w:fill="FFFFFF"/>
        </w:rPr>
        <w:t xml:space="preserve">. </w:t>
      </w:r>
      <w:r w:rsidR="001233A2" w:rsidRPr="001233A2">
        <w:rPr>
          <w:rStyle w:val="Strong"/>
          <w:rFonts w:asciiTheme="majorHAnsi" w:eastAsiaTheme="majorEastAsia" w:hAnsiTheme="majorHAnsi" w:cs="Arial"/>
          <w:b w:val="0"/>
          <w:color w:val="333333"/>
          <w:sz w:val="22"/>
          <w:szCs w:val="22"/>
          <w:shd w:val="clear" w:color="auto" w:fill="FFFFFF"/>
        </w:rPr>
        <w:t>The c</w:t>
      </w:r>
      <w:r w:rsidR="001233A2" w:rsidRPr="001233A2">
        <w:rPr>
          <w:rFonts w:asciiTheme="majorHAnsi" w:hAnsiTheme="majorHAnsi" w:cs="Tahoma"/>
          <w:color w:val="353739"/>
          <w:sz w:val="22"/>
          <w:szCs w:val="22"/>
        </w:rPr>
        <w:t>ompensation</w:t>
      </w:r>
      <w:r w:rsidR="001233A2" w:rsidRPr="001233A2">
        <w:rPr>
          <w:rFonts w:asciiTheme="majorHAnsi" w:hAnsiTheme="majorHAnsi" w:cs="Tahoma"/>
          <w:color w:val="353739"/>
          <w:sz w:val="22"/>
          <w:szCs w:val="22"/>
        </w:rPr>
        <w:t xml:space="preserve"> </w:t>
      </w:r>
      <w:r w:rsidRPr="001233A2">
        <w:rPr>
          <w:rFonts w:asciiTheme="majorHAnsi" w:hAnsiTheme="majorHAnsi" w:cs="Tahoma"/>
          <w:color w:val="353739"/>
          <w:sz w:val="22"/>
          <w:szCs w:val="22"/>
        </w:rPr>
        <w:t>cannot include any amount for shock, distress humiliation or other such hurt caused by the dismissal. </w:t>
      </w:r>
    </w:p>
    <w:p w:rsidR="002E62FB" w:rsidRPr="003F7DF3" w:rsidRDefault="002E62FB" w:rsidP="002E62FB">
      <w:pPr>
        <w:pStyle w:val="Heading3"/>
        <w:shd w:val="clear" w:color="auto" w:fill="FFFFFF"/>
        <w:jc w:val="left"/>
        <w:textAlignment w:val="baseline"/>
        <w:rPr>
          <w:rFonts w:asciiTheme="majorHAnsi" w:hAnsiTheme="majorHAnsi" w:cs="Arial"/>
          <w:color w:val="353739"/>
          <w:sz w:val="22"/>
          <w:szCs w:val="22"/>
        </w:rPr>
      </w:pPr>
    </w:p>
    <w:p w:rsidR="007745F0" w:rsidRPr="003F7DF3" w:rsidRDefault="007745F0" w:rsidP="0040413B">
      <w:pPr>
        <w:rPr>
          <w:rFonts w:asciiTheme="majorHAnsi" w:hAnsiTheme="majorHAnsi"/>
          <w:szCs w:val="22"/>
        </w:rPr>
      </w:pPr>
    </w:p>
    <w:p w:rsidR="00C649AD" w:rsidRPr="003F7DF3" w:rsidRDefault="00C649AD" w:rsidP="002E62FB">
      <w:pPr>
        <w:pStyle w:val="NormalWeb"/>
        <w:shd w:val="clear" w:color="auto" w:fill="FFFFFF"/>
        <w:spacing w:before="0" w:beforeAutospacing="0" w:after="0" w:afterAutospacing="0" w:line="225" w:lineRule="atLeast"/>
        <w:textAlignment w:val="baseline"/>
        <w:rPr>
          <w:rFonts w:asciiTheme="majorHAnsi" w:hAnsiTheme="majorHAnsi"/>
          <w:sz w:val="22"/>
          <w:szCs w:val="22"/>
        </w:rPr>
      </w:pPr>
      <w:r w:rsidRPr="003F7DF3">
        <w:rPr>
          <w:rFonts w:asciiTheme="majorHAnsi" w:hAnsiTheme="majorHAnsi" w:cs="Tahoma"/>
          <w:color w:val="353739"/>
          <w:sz w:val="22"/>
          <w:szCs w:val="22"/>
        </w:rPr>
        <w:t> </w:t>
      </w:r>
      <w:r w:rsidRPr="003F7DF3">
        <w:rPr>
          <w:rFonts w:asciiTheme="majorHAnsi" w:hAnsiTheme="majorHAnsi" w:cs="Tahoma"/>
          <w:color w:val="353739"/>
          <w:sz w:val="22"/>
          <w:szCs w:val="22"/>
        </w:rPr>
        <w:br/>
      </w:r>
    </w:p>
    <w:sectPr w:rsidR="00C649AD" w:rsidRPr="003F7DF3" w:rsidSect="00D5311D">
      <w:headerReference w:type="default" r:id="rId9"/>
      <w:footerReference w:type="default" r:id="rId10"/>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DF3" w:rsidRDefault="003F7DF3" w:rsidP="003F7DF3">
      <w:r>
        <w:separator/>
      </w:r>
    </w:p>
  </w:endnote>
  <w:endnote w:type="continuationSeparator" w:id="0">
    <w:p w:rsidR="003F7DF3" w:rsidRDefault="003F7DF3" w:rsidP="003F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DF3" w:rsidRPr="001233A2" w:rsidRDefault="001233A2" w:rsidP="001233A2">
    <w:pPr>
      <w:pStyle w:val="Footer"/>
    </w:pPr>
    <w:r>
      <w:rPr>
        <w:rFonts w:ascii="Montserrat" w:hAnsi="Montserrat"/>
        <w:color w:val="0A0A0A"/>
        <w:sz w:val="21"/>
        <w:szCs w:val="21"/>
        <w:shd w:val="clear" w:color="auto" w:fill="FFFFFF"/>
      </w:rPr>
      <w:t>2016 - TANDI®©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DF3" w:rsidRDefault="003F7DF3" w:rsidP="003F7DF3">
      <w:r>
        <w:separator/>
      </w:r>
    </w:p>
  </w:footnote>
  <w:footnote w:type="continuationSeparator" w:id="0">
    <w:p w:rsidR="003F7DF3" w:rsidRDefault="003F7DF3" w:rsidP="003F7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3A2" w:rsidRPr="001233A2" w:rsidRDefault="001233A2" w:rsidP="001233A2">
    <w:pPr>
      <w:pStyle w:val="Header"/>
    </w:pPr>
    <w:r>
      <w:rPr>
        <w:noProof/>
        <w:lang w:eastAsia="en-AU"/>
      </w:rPr>
      <w:drawing>
        <wp:inline distT="0" distB="0" distL="0" distR="0">
          <wp:extent cx="935117" cy="314325"/>
          <wp:effectExtent l="0" t="0" r="0" b="0"/>
          <wp:docPr id="1" name="Picture 1" descr="TANDI online Employee Induction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NDI online Employee Induction train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117" cy="3143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F31EF"/>
    <w:multiLevelType w:val="hybridMultilevel"/>
    <w:tmpl w:val="98404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4F75C9F"/>
    <w:multiLevelType w:val="multilevel"/>
    <w:tmpl w:val="F966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B177C0"/>
    <w:multiLevelType w:val="multilevel"/>
    <w:tmpl w:val="ADB6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13B"/>
    <w:rsid w:val="001233A2"/>
    <w:rsid w:val="00187C28"/>
    <w:rsid w:val="002E62FB"/>
    <w:rsid w:val="00312B62"/>
    <w:rsid w:val="003F7DF3"/>
    <w:rsid w:val="0040413B"/>
    <w:rsid w:val="00517AB6"/>
    <w:rsid w:val="005B0C9E"/>
    <w:rsid w:val="005E7D4D"/>
    <w:rsid w:val="00660313"/>
    <w:rsid w:val="006B167A"/>
    <w:rsid w:val="007745F0"/>
    <w:rsid w:val="00837E9D"/>
    <w:rsid w:val="00863576"/>
    <w:rsid w:val="00890EBD"/>
    <w:rsid w:val="00992873"/>
    <w:rsid w:val="009B1B25"/>
    <w:rsid w:val="00B32316"/>
    <w:rsid w:val="00C649AD"/>
    <w:rsid w:val="00C76B3D"/>
    <w:rsid w:val="00C83BF2"/>
    <w:rsid w:val="00D5311D"/>
    <w:rsid w:val="00D6075B"/>
    <w:rsid w:val="00E91D2F"/>
    <w:rsid w:val="00F64088"/>
    <w:rsid w:val="00FC00C6"/>
    <w:rsid w:val="00FE06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413B"/>
    <w:rPr>
      <w:rFonts w:ascii="Arial" w:hAnsi="Arial"/>
      <w:sz w:val="22"/>
      <w:lang w:eastAsia="en-US"/>
    </w:rPr>
  </w:style>
  <w:style w:type="paragraph" w:styleId="Heading2">
    <w:name w:val="heading 2"/>
    <w:basedOn w:val="Normal"/>
    <w:next w:val="Normal"/>
    <w:link w:val="Heading2Char"/>
    <w:uiPriority w:val="9"/>
    <w:qFormat/>
    <w:rsid w:val="00312B62"/>
    <w:pPr>
      <w:keepNext/>
      <w:keepLines/>
      <w:widowControl w:val="0"/>
      <w:ind w:right="-567"/>
      <w:outlineLvl w:val="1"/>
    </w:pPr>
    <w:rPr>
      <w:color w:val="FF0000"/>
    </w:rPr>
  </w:style>
  <w:style w:type="paragraph" w:styleId="Heading3">
    <w:name w:val="heading 3"/>
    <w:basedOn w:val="Normal"/>
    <w:next w:val="Normal"/>
    <w:link w:val="Heading3Char"/>
    <w:uiPriority w:val="9"/>
    <w:qFormat/>
    <w:rsid w:val="00312B62"/>
    <w:pPr>
      <w:keepNext/>
      <w:keepLines/>
      <w:widowControl w:val="0"/>
      <w:jc w:val="center"/>
      <w:outlineLvl w:val="2"/>
    </w:pPr>
    <w:rPr>
      <w:b/>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paragraph" w:customStyle="1" w:styleId="Default">
    <w:name w:val="Default"/>
    <w:rsid w:val="0040413B"/>
    <w:pPr>
      <w:autoSpaceDE w:val="0"/>
      <w:autoSpaceDN w:val="0"/>
      <w:adjustRightInd w:val="0"/>
    </w:pPr>
    <w:rPr>
      <w:color w:val="000000"/>
      <w:sz w:val="24"/>
      <w:szCs w:val="24"/>
    </w:rPr>
  </w:style>
  <w:style w:type="paragraph" w:customStyle="1" w:styleId="text">
    <w:name w:val="text"/>
    <w:basedOn w:val="Normal"/>
    <w:rsid w:val="00312B62"/>
    <w:pPr>
      <w:spacing w:after="120"/>
    </w:pPr>
    <w:rPr>
      <w:rFonts w:ascii="Times New Roman" w:hAnsi="Times New Roman"/>
      <w:sz w:val="24"/>
    </w:rPr>
  </w:style>
  <w:style w:type="paragraph" w:styleId="NormalWeb">
    <w:name w:val="Normal (Web)"/>
    <w:basedOn w:val="Normal"/>
    <w:uiPriority w:val="99"/>
    <w:unhideWhenUsed/>
    <w:rsid w:val="007745F0"/>
    <w:pPr>
      <w:spacing w:before="100" w:beforeAutospacing="1" w:after="100" w:afterAutospacing="1"/>
    </w:pPr>
    <w:rPr>
      <w:rFonts w:ascii="Times New Roman" w:hAnsi="Times New Roman"/>
      <w:sz w:val="24"/>
      <w:szCs w:val="24"/>
      <w:lang w:eastAsia="en-AU"/>
    </w:rPr>
  </w:style>
  <w:style w:type="character" w:styleId="Strong">
    <w:name w:val="Strong"/>
    <w:basedOn w:val="DefaultParagraphFont"/>
    <w:uiPriority w:val="22"/>
    <w:qFormat/>
    <w:rsid w:val="00C649AD"/>
    <w:rPr>
      <w:b/>
    </w:rPr>
  </w:style>
  <w:style w:type="character" w:customStyle="1" w:styleId="apple-converted-space">
    <w:name w:val="apple-converted-space"/>
    <w:rsid w:val="00C649AD"/>
  </w:style>
  <w:style w:type="paragraph" w:styleId="Header">
    <w:name w:val="header"/>
    <w:basedOn w:val="Normal"/>
    <w:link w:val="HeaderChar"/>
    <w:rsid w:val="003F7DF3"/>
    <w:pPr>
      <w:tabs>
        <w:tab w:val="center" w:pos="4513"/>
        <w:tab w:val="right" w:pos="9026"/>
      </w:tabs>
    </w:pPr>
  </w:style>
  <w:style w:type="character" w:customStyle="1" w:styleId="HeaderChar">
    <w:name w:val="Header Char"/>
    <w:basedOn w:val="DefaultParagraphFont"/>
    <w:link w:val="Header"/>
    <w:rsid w:val="003F7DF3"/>
    <w:rPr>
      <w:rFonts w:ascii="Arial" w:hAnsi="Arial"/>
      <w:sz w:val="22"/>
      <w:lang w:eastAsia="en-US"/>
    </w:rPr>
  </w:style>
  <w:style w:type="paragraph" w:styleId="Footer">
    <w:name w:val="footer"/>
    <w:basedOn w:val="Normal"/>
    <w:link w:val="FooterChar"/>
    <w:rsid w:val="003F7DF3"/>
    <w:pPr>
      <w:tabs>
        <w:tab w:val="center" w:pos="4513"/>
        <w:tab w:val="right" w:pos="9026"/>
      </w:tabs>
    </w:pPr>
  </w:style>
  <w:style w:type="character" w:customStyle="1" w:styleId="FooterChar">
    <w:name w:val="Footer Char"/>
    <w:basedOn w:val="DefaultParagraphFont"/>
    <w:link w:val="Footer"/>
    <w:rsid w:val="003F7DF3"/>
    <w:rPr>
      <w:rFonts w:ascii="Arial" w:hAnsi="Arial"/>
      <w:sz w:val="22"/>
      <w:lang w:eastAsia="en-US"/>
    </w:rPr>
  </w:style>
  <w:style w:type="character" w:styleId="Hyperlink">
    <w:name w:val="Hyperlink"/>
    <w:basedOn w:val="DefaultParagraphFont"/>
    <w:rsid w:val="00837E9D"/>
    <w:rPr>
      <w:color w:val="0000FF" w:themeColor="hyperlink"/>
      <w:u w:val="single"/>
    </w:rPr>
  </w:style>
  <w:style w:type="paragraph" w:styleId="BalloonText">
    <w:name w:val="Balloon Text"/>
    <w:basedOn w:val="Normal"/>
    <w:link w:val="BalloonTextChar"/>
    <w:rsid w:val="001233A2"/>
    <w:rPr>
      <w:rFonts w:ascii="Tahoma" w:hAnsi="Tahoma" w:cs="Tahoma"/>
      <w:sz w:val="16"/>
      <w:szCs w:val="16"/>
    </w:rPr>
  </w:style>
  <w:style w:type="character" w:customStyle="1" w:styleId="BalloonTextChar">
    <w:name w:val="Balloon Text Char"/>
    <w:basedOn w:val="DefaultParagraphFont"/>
    <w:link w:val="BalloonText"/>
    <w:rsid w:val="001233A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413B"/>
    <w:rPr>
      <w:rFonts w:ascii="Arial" w:hAnsi="Arial"/>
      <w:sz w:val="22"/>
      <w:lang w:eastAsia="en-US"/>
    </w:rPr>
  </w:style>
  <w:style w:type="paragraph" w:styleId="Heading2">
    <w:name w:val="heading 2"/>
    <w:basedOn w:val="Normal"/>
    <w:next w:val="Normal"/>
    <w:link w:val="Heading2Char"/>
    <w:uiPriority w:val="9"/>
    <w:qFormat/>
    <w:rsid w:val="00312B62"/>
    <w:pPr>
      <w:keepNext/>
      <w:keepLines/>
      <w:widowControl w:val="0"/>
      <w:ind w:right="-567"/>
      <w:outlineLvl w:val="1"/>
    </w:pPr>
    <w:rPr>
      <w:color w:val="FF0000"/>
    </w:rPr>
  </w:style>
  <w:style w:type="paragraph" w:styleId="Heading3">
    <w:name w:val="heading 3"/>
    <w:basedOn w:val="Normal"/>
    <w:next w:val="Normal"/>
    <w:link w:val="Heading3Char"/>
    <w:uiPriority w:val="9"/>
    <w:qFormat/>
    <w:rsid w:val="00312B62"/>
    <w:pPr>
      <w:keepNext/>
      <w:keepLines/>
      <w:widowControl w:val="0"/>
      <w:jc w:val="center"/>
      <w:outlineLvl w:val="2"/>
    </w:pPr>
    <w:rPr>
      <w:b/>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paragraph" w:customStyle="1" w:styleId="Default">
    <w:name w:val="Default"/>
    <w:rsid w:val="0040413B"/>
    <w:pPr>
      <w:autoSpaceDE w:val="0"/>
      <w:autoSpaceDN w:val="0"/>
      <w:adjustRightInd w:val="0"/>
    </w:pPr>
    <w:rPr>
      <w:color w:val="000000"/>
      <w:sz w:val="24"/>
      <w:szCs w:val="24"/>
    </w:rPr>
  </w:style>
  <w:style w:type="paragraph" w:customStyle="1" w:styleId="text">
    <w:name w:val="text"/>
    <w:basedOn w:val="Normal"/>
    <w:rsid w:val="00312B62"/>
    <w:pPr>
      <w:spacing w:after="120"/>
    </w:pPr>
    <w:rPr>
      <w:rFonts w:ascii="Times New Roman" w:hAnsi="Times New Roman"/>
      <w:sz w:val="24"/>
    </w:rPr>
  </w:style>
  <w:style w:type="paragraph" w:styleId="NormalWeb">
    <w:name w:val="Normal (Web)"/>
    <w:basedOn w:val="Normal"/>
    <w:uiPriority w:val="99"/>
    <w:unhideWhenUsed/>
    <w:rsid w:val="007745F0"/>
    <w:pPr>
      <w:spacing w:before="100" w:beforeAutospacing="1" w:after="100" w:afterAutospacing="1"/>
    </w:pPr>
    <w:rPr>
      <w:rFonts w:ascii="Times New Roman" w:hAnsi="Times New Roman"/>
      <w:sz w:val="24"/>
      <w:szCs w:val="24"/>
      <w:lang w:eastAsia="en-AU"/>
    </w:rPr>
  </w:style>
  <w:style w:type="character" w:styleId="Strong">
    <w:name w:val="Strong"/>
    <w:basedOn w:val="DefaultParagraphFont"/>
    <w:uiPriority w:val="22"/>
    <w:qFormat/>
    <w:rsid w:val="00C649AD"/>
    <w:rPr>
      <w:b/>
    </w:rPr>
  </w:style>
  <w:style w:type="character" w:customStyle="1" w:styleId="apple-converted-space">
    <w:name w:val="apple-converted-space"/>
    <w:rsid w:val="00C649AD"/>
  </w:style>
  <w:style w:type="paragraph" w:styleId="Header">
    <w:name w:val="header"/>
    <w:basedOn w:val="Normal"/>
    <w:link w:val="HeaderChar"/>
    <w:rsid w:val="003F7DF3"/>
    <w:pPr>
      <w:tabs>
        <w:tab w:val="center" w:pos="4513"/>
        <w:tab w:val="right" w:pos="9026"/>
      </w:tabs>
    </w:pPr>
  </w:style>
  <w:style w:type="character" w:customStyle="1" w:styleId="HeaderChar">
    <w:name w:val="Header Char"/>
    <w:basedOn w:val="DefaultParagraphFont"/>
    <w:link w:val="Header"/>
    <w:rsid w:val="003F7DF3"/>
    <w:rPr>
      <w:rFonts w:ascii="Arial" w:hAnsi="Arial"/>
      <w:sz w:val="22"/>
      <w:lang w:eastAsia="en-US"/>
    </w:rPr>
  </w:style>
  <w:style w:type="paragraph" w:styleId="Footer">
    <w:name w:val="footer"/>
    <w:basedOn w:val="Normal"/>
    <w:link w:val="FooterChar"/>
    <w:rsid w:val="003F7DF3"/>
    <w:pPr>
      <w:tabs>
        <w:tab w:val="center" w:pos="4513"/>
        <w:tab w:val="right" w:pos="9026"/>
      </w:tabs>
    </w:pPr>
  </w:style>
  <w:style w:type="character" w:customStyle="1" w:styleId="FooterChar">
    <w:name w:val="Footer Char"/>
    <w:basedOn w:val="DefaultParagraphFont"/>
    <w:link w:val="Footer"/>
    <w:rsid w:val="003F7DF3"/>
    <w:rPr>
      <w:rFonts w:ascii="Arial" w:hAnsi="Arial"/>
      <w:sz w:val="22"/>
      <w:lang w:eastAsia="en-US"/>
    </w:rPr>
  </w:style>
  <w:style w:type="character" w:styleId="Hyperlink">
    <w:name w:val="Hyperlink"/>
    <w:basedOn w:val="DefaultParagraphFont"/>
    <w:rsid w:val="00837E9D"/>
    <w:rPr>
      <w:color w:val="0000FF" w:themeColor="hyperlink"/>
      <w:u w:val="single"/>
    </w:rPr>
  </w:style>
  <w:style w:type="paragraph" w:styleId="BalloonText">
    <w:name w:val="Balloon Text"/>
    <w:basedOn w:val="Normal"/>
    <w:link w:val="BalloonTextChar"/>
    <w:rsid w:val="001233A2"/>
    <w:rPr>
      <w:rFonts w:ascii="Tahoma" w:hAnsi="Tahoma" w:cs="Tahoma"/>
      <w:sz w:val="16"/>
      <w:szCs w:val="16"/>
    </w:rPr>
  </w:style>
  <w:style w:type="character" w:customStyle="1" w:styleId="BalloonTextChar">
    <w:name w:val="Balloon Text Char"/>
    <w:basedOn w:val="DefaultParagraphFont"/>
    <w:link w:val="BalloonText"/>
    <w:rsid w:val="001233A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2400">
      <w:marLeft w:val="0"/>
      <w:marRight w:val="0"/>
      <w:marTop w:val="0"/>
      <w:marBottom w:val="0"/>
      <w:divBdr>
        <w:top w:val="none" w:sz="0" w:space="0" w:color="auto"/>
        <w:left w:val="none" w:sz="0" w:space="0" w:color="auto"/>
        <w:bottom w:val="none" w:sz="0" w:space="0" w:color="auto"/>
        <w:right w:val="none" w:sz="0" w:space="0" w:color="auto"/>
      </w:divBdr>
    </w:div>
    <w:div w:id="1446624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ArticleDocuments/715/Small-Business-Fair-Dismissal-Code-2011.pdf.aspx?Embed=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Small Business Fair Dismissal Code</vt:lpstr>
    </vt:vector>
  </TitlesOfParts>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Business Fair Dismissal Code</dc:title>
  <dc:creator/>
  <cp:lastModifiedBy/>
  <cp:revision>1</cp:revision>
  <dcterms:created xsi:type="dcterms:W3CDTF">2016-08-26T06:22:00Z</dcterms:created>
  <dcterms:modified xsi:type="dcterms:W3CDTF">2016-08-26T06:22:00Z</dcterms:modified>
</cp:coreProperties>
</file>